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2s8eyo1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POSTING REQUIREMENTS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documents are required to be posted in a conspicuous location in the workplace and/or provided to those working in a home environment: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Policy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NAME&gt;’s Violence and Harassment Policy, including reporting procedures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Relevant regulations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Information advisable to post by an officer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current phone number for reporting occupational health and safety concerns to the Division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copy of the Occupational Health and Safety Act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Code of Practice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order, compliance notice, notice of appeal or decision and an edited order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application for an appeal and notice of appeal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application for a deviation from the regulations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copy of the decision on such application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 of first aid supplies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and location or phone numbers of first aid trained personnel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Emergency phone numbers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Names and means of contacting the health and safety committee members/representative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Minutes of the most recent health and safety committee meetings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other postings for safety including confined space entry, no smoking signs, etc.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Information for staﬀ regarding hazardous materials in the workplace, as required by law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rFonts w:ascii="Calibri" w:cs="Calibri" w:eastAsia="Calibri" w:hAnsi="Calibri"/>
        </w:rPr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leader="none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dcbiy5eCZrYKR0D85n+t20v78A==">CgMxLjAyCWguMnM4ZXlvMTIJaC4zem55c2g3OAByITFGaUs3ejg2OGNzcE5oRnVvTE9LWkR6bm5LaDFSMWZUcg==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